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Федеральное государственное бюджетное образовательное</w:t>
      </w: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учреждение высшего образования</w:t>
      </w: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«Тамбовский государственный университет имени Г.Р. Державина»</w:t>
      </w: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Медицинский институт</w:t>
      </w: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76C23" w:rsidRPr="00B5075D" w:rsidRDefault="00876C23" w:rsidP="00876C2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76C23" w:rsidRPr="00B5075D" w:rsidRDefault="00876C23" w:rsidP="00876C23">
      <w:pPr>
        <w:spacing w:after="0" w:line="240" w:lineRule="auto"/>
        <w:jc w:val="right"/>
        <w:rPr>
          <w:rFonts w:ascii="Times New Roman" w:hAnsi="Times New Roman"/>
          <w:color w:val="FF0000"/>
          <w:sz w:val="24"/>
        </w:rPr>
      </w:pPr>
    </w:p>
    <w:p w:rsidR="00876C23" w:rsidRPr="004E6053" w:rsidRDefault="00DF2FE2" w:rsidP="00876C23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DF2FE2">
        <w:rPr>
          <w:rFonts w:ascii="Times New Roman" w:hAnsi="Times New Roman"/>
          <w:sz w:val="24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C23" w:rsidRPr="004E6053" w:rsidRDefault="00876C23" w:rsidP="00876C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76C23" w:rsidRDefault="00876C23" w:rsidP="00876C2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ФОНД ОЦЕНОЧНЫХ СРЕДСТВ</w:t>
      </w:r>
      <w:r w:rsidRPr="004E6053">
        <w:rPr>
          <w:rFonts w:ascii="Times New Roman" w:hAnsi="Times New Roman"/>
          <w:b/>
          <w:sz w:val="24"/>
        </w:rPr>
        <w:t xml:space="preserve"> УЧЕБНОЙ ДИСЦИПЛИНЫ</w:t>
      </w: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sz w:val="24"/>
          <w:highlight w:val="yellow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ОУД.1</w:t>
      </w:r>
      <w:r w:rsidRPr="004E6053">
        <w:rPr>
          <w:rFonts w:ascii="Times New Roman" w:hAnsi="Times New Roman"/>
          <w:b/>
          <w:sz w:val="24"/>
        </w:rPr>
        <w:t>4«</w:t>
      </w:r>
      <w:proofErr w:type="gramStart"/>
      <w:r w:rsidRPr="004E6053">
        <w:rPr>
          <w:rFonts w:ascii="Times New Roman" w:hAnsi="Times New Roman"/>
          <w:b/>
          <w:sz w:val="24"/>
        </w:rPr>
        <w:t>Индивидуальный проект</w:t>
      </w:r>
      <w:proofErr w:type="gramEnd"/>
      <w:r w:rsidRPr="004E6053">
        <w:rPr>
          <w:rFonts w:ascii="Times New Roman" w:hAnsi="Times New Roman"/>
          <w:b/>
          <w:sz w:val="24"/>
        </w:rPr>
        <w:t>»</w:t>
      </w: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76C23" w:rsidRPr="009575D8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  <w:r w:rsidRPr="009575D8">
        <w:rPr>
          <w:rFonts w:ascii="Times New Roman" w:hAnsi="Times New Roman"/>
          <w:b/>
          <w:color w:val="262626"/>
          <w:sz w:val="24"/>
        </w:rPr>
        <w:t xml:space="preserve">подготовки специалистов среднего звена по специальности </w:t>
      </w:r>
    </w:p>
    <w:p w:rsidR="00876C2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  <w:r>
        <w:rPr>
          <w:rFonts w:ascii="Times New Roman" w:hAnsi="Times New Roman"/>
          <w:b/>
          <w:color w:val="262626"/>
          <w:sz w:val="24"/>
        </w:rPr>
        <w:t>Сестринское дело</w:t>
      </w:r>
    </w:p>
    <w:p w:rsidR="00876C2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9575D8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  <w:r w:rsidRPr="009575D8">
        <w:rPr>
          <w:rFonts w:ascii="Times New Roman" w:hAnsi="Times New Roman"/>
          <w:b/>
          <w:color w:val="262626"/>
          <w:sz w:val="24"/>
        </w:rPr>
        <w:t>Квалификация</w:t>
      </w:r>
    </w:p>
    <w:p w:rsidR="00876C23" w:rsidRPr="004E605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  <w:r>
        <w:rPr>
          <w:rFonts w:ascii="Times New Roman" w:hAnsi="Times New Roman"/>
          <w:b/>
          <w:color w:val="262626"/>
          <w:sz w:val="24"/>
        </w:rPr>
        <w:t>Медицинская сестра/Медицинский брат</w:t>
      </w:r>
    </w:p>
    <w:p w:rsidR="00876C23" w:rsidRPr="004E605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</w:rPr>
      </w:pPr>
      <w:r w:rsidRPr="004E6053">
        <w:rPr>
          <w:rFonts w:ascii="Times New Roman" w:hAnsi="Times New Roman"/>
          <w:b/>
          <w:color w:val="262626"/>
          <w:sz w:val="24"/>
        </w:rPr>
        <w:t>Год набора 202</w:t>
      </w:r>
      <w:r w:rsidR="00206334">
        <w:rPr>
          <w:rFonts w:ascii="Times New Roman" w:hAnsi="Times New Roman"/>
          <w:b/>
          <w:color w:val="262626"/>
          <w:sz w:val="24"/>
        </w:rPr>
        <w:t>4</w:t>
      </w:r>
    </w:p>
    <w:p w:rsidR="00876C23" w:rsidRPr="004E6053" w:rsidRDefault="00876C23" w:rsidP="00876C2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76C23" w:rsidRPr="004E6053" w:rsidRDefault="00876C23" w:rsidP="00876C23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</w:rPr>
      </w:pPr>
    </w:p>
    <w:p w:rsidR="00876C23" w:rsidRPr="004E6053" w:rsidRDefault="00876C23" w:rsidP="00876C23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</w:rPr>
      </w:pPr>
    </w:p>
    <w:p w:rsidR="00876C23" w:rsidRPr="004E6053" w:rsidRDefault="00876C23" w:rsidP="00876C23">
      <w:pPr>
        <w:widowControl w:val="0"/>
        <w:jc w:val="center"/>
        <w:rPr>
          <w:rFonts w:ascii="Times New Roman" w:hAnsi="Times New Roman"/>
          <w:sz w:val="24"/>
        </w:rPr>
      </w:pPr>
    </w:p>
    <w:p w:rsidR="00876C23" w:rsidRDefault="00876C23" w:rsidP="00876C23">
      <w:pPr>
        <w:widowControl w:val="0"/>
        <w:jc w:val="center"/>
        <w:rPr>
          <w:rFonts w:ascii="Times New Roman" w:hAnsi="Times New Roman"/>
          <w:sz w:val="24"/>
        </w:rPr>
      </w:pPr>
    </w:p>
    <w:p w:rsidR="00876C23" w:rsidRPr="004E6053" w:rsidRDefault="00876C23" w:rsidP="00876C23">
      <w:pPr>
        <w:widowControl w:val="0"/>
        <w:jc w:val="center"/>
        <w:rPr>
          <w:rFonts w:ascii="Times New Roman" w:hAnsi="Times New Roman"/>
          <w:sz w:val="24"/>
        </w:rPr>
      </w:pPr>
    </w:p>
    <w:p w:rsidR="00876C23" w:rsidRPr="004E6053" w:rsidRDefault="00876C23" w:rsidP="00876C23">
      <w:pPr>
        <w:widowControl w:val="0"/>
        <w:jc w:val="center"/>
        <w:rPr>
          <w:rFonts w:ascii="Times New Roman" w:hAnsi="Times New Roman"/>
          <w:sz w:val="24"/>
        </w:rPr>
      </w:pPr>
      <w:r w:rsidRPr="004E6053">
        <w:rPr>
          <w:rFonts w:ascii="Times New Roman" w:hAnsi="Times New Roman"/>
          <w:sz w:val="24"/>
        </w:rPr>
        <w:t>Тамбов – 202</w:t>
      </w:r>
      <w:r w:rsidR="00206334">
        <w:rPr>
          <w:rFonts w:ascii="Times New Roman" w:hAnsi="Times New Roman"/>
          <w:sz w:val="24"/>
        </w:rPr>
        <w:t>4</w:t>
      </w:r>
    </w:p>
    <w:p w:rsidR="00876C23" w:rsidRPr="004E6053" w:rsidRDefault="00876C23" w:rsidP="00876C23">
      <w:pPr>
        <w:rPr>
          <w:rFonts w:ascii="Times New Roman" w:hAnsi="Times New Roman"/>
          <w:b/>
          <w:sz w:val="28"/>
        </w:rPr>
      </w:pPr>
    </w:p>
    <w:p w:rsidR="00876C23" w:rsidRPr="00D40097" w:rsidRDefault="00876C23" w:rsidP="00876C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по учебному предмету «Индивидуальный проект»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876C23" w:rsidRPr="00D40097" w:rsidRDefault="00876C23" w:rsidP="00876C23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</w:t>
      </w:r>
      <w:proofErr w:type="gramStart"/>
      <w:r w:rsidRPr="00D40097">
        <w:rPr>
          <w:rFonts w:ascii="Times New Roman" w:hAnsi="Times New Roman"/>
          <w:sz w:val="24"/>
          <w:szCs w:val="24"/>
        </w:rPr>
        <w:t>ПР</w:t>
      </w:r>
      <w:proofErr w:type="gramEnd"/>
      <w:r w:rsidRPr="00D40097">
        <w:rPr>
          <w:rFonts w:ascii="Times New Roman" w:hAnsi="Times New Roman"/>
          <w:sz w:val="24"/>
          <w:szCs w:val="24"/>
        </w:rPr>
        <w:t xml:space="preserve">, а также создание условий для формирования ОК и (или) ПК если у вас есть у обучающихся посредством промежуточной аттестации. </w:t>
      </w:r>
    </w:p>
    <w:p w:rsidR="00876C23" w:rsidRPr="00216536" w:rsidRDefault="00876C23" w:rsidP="00876C23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sz w:val="24"/>
          <w:szCs w:val="24"/>
        </w:rPr>
        <w:t>Промежуточная аттестация по предмету «История» проводится в форме экзамена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</w:t>
      </w:r>
      <w:proofErr w:type="gramStart"/>
      <w:r w:rsidRPr="00D40097">
        <w:rPr>
          <w:rFonts w:ascii="Times New Roman" w:hAnsi="Times New Roman"/>
          <w:sz w:val="24"/>
          <w:szCs w:val="24"/>
        </w:rPr>
        <w:t>Индивидуальный проект</w:t>
      </w:r>
      <w:proofErr w:type="gramEnd"/>
      <w:r w:rsidRPr="00D40097">
        <w:rPr>
          <w:rFonts w:ascii="Times New Roman" w:hAnsi="Times New Roman"/>
          <w:sz w:val="24"/>
          <w:szCs w:val="24"/>
        </w:rPr>
        <w:t xml:space="preserve">» и профессиональной направленности образовательной программы по специальности </w:t>
      </w:r>
      <w:r w:rsidRPr="00216536">
        <w:rPr>
          <w:rFonts w:ascii="Times New Roman" w:hAnsi="Times New Roman"/>
          <w:sz w:val="24"/>
          <w:szCs w:val="24"/>
        </w:rPr>
        <w:t>34.02.01 Сестринское дело.</w:t>
      </w:r>
    </w:p>
    <w:p w:rsidR="00876C23" w:rsidRPr="00D40097" w:rsidRDefault="00876C23" w:rsidP="00876C2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876C23" w:rsidRPr="00D40097" w:rsidRDefault="00876C23" w:rsidP="00876C2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876C23" w:rsidRPr="00D40097" w:rsidRDefault="00876C23" w:rsidP="00876C23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</w:p>
    <w:p w:rsidR="00876C23" w:rsidRPr="00D40097" w:rsidRDefault="00876C23" w:rsidP="00876C23">
      <w:pPr>
        <w:pStyle w:val="a5"/>
        <w:spacing w:line="240" w:lineRule="auto"/>
        <w:ind w:left="720" w:firstLine="0"/>
        <w:jc w:val="both"/>
        <w:rPr>
          <w:color w:val="000000" w:themeColor="text1"/>
          <w:sz w:val="24"/>
          <w:szCs w:val="24"/>
        </w:rPr>
      </w:pPr>
    </w:p>
    <w:p w:rsidR="00876C23" w:rsidRPr="00D40097" w:rsidRDefault="00876C23" w:rsidP="00876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1"/>
        <w:gridCol w:w="1976"/>
        <w:gridCol w:w="1755"/>
        <w:gridCol w:w="1769"/>
        <w:gridCol w:w="1947"/>
      </w:tblGrid>
      <w:tr w:rsidR="00876C23" w:rsidRPr="00D40097" w:rsidTr="00DB2C9E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0097">
              <w:rPr>
                <w:rFonts w:ascii="Times New Roman" w:hAnsi="Times New Roman"/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0097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0097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0097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0097"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876C23" w:rsidRPr="00D40097" w:rsidTr="00DB2C9E"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0097">
              <w:rPr>
                <w:rFonts w:ascii="Times New Roman" w:hAnsi="Times New Roman"/>
                <w:b/>
                <w:sz w:val="24"/>
                <w:szCs w:val="24"/>
              </w:rPr>
              <w:t>Качество ответов на вопросы (устный опрос) по темам дисциплины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097">
              <w:rPr>
                <w:rFonts w:ascii="Times New Roman" w:hAnsi="Times New Roman"/>
                <w:sz w:val="24"/>
                <w:szCs w:val="24"/>
              </w:rPr>
              <w:t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языка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097">
              <w:rPr>
                <w:rFonts w:ascii="Times New Roman" w:hAnsi="Times New Roman"/>
                <w:sz w:val="24"/>
                <w:szCs w:val="24"/>
              </w:rPr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097">
              <w:rPr>
                <w:rFonts w:ascii="Times New Roman" w:hAnsi="Times New Roman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23" w:rsidRPr="00D40097" w:rsidRDefault="00876C23" w:rsidP="00DB2C9E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097">
              <w:rPr>
                <w:rFonts w:ascii="Times New Roman" w:hAnsi="Times New Roman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</w:tbl>
    <w:p w:rsidR="00876C23" w:rsidRDefault="00876C23" w:rsidP="00876C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6C23" w:rsidRPr="004F03B1" w:rsidRDefault="00876C23" w:rsidP="00876C23">
      <w:pPr>
        <w:tabs>
          <w:tab w:val="left" w:pos="28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b/>
          <w:sz w:val="24"/>
          <w:szCs w:val="24"/>
        </w:rPr>
        <w:t xml:space="preserve">Оценочные средства для промежуточной аттестации </w:t>
      </w:r>
      <w:proofErr w:type="gramStart"/>
      <w:r w:rsidRPr="004F03B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876C23" w:rsidRPr="004F03B1" w:rsidRDefault="00876C23" w:rsidP="00876C2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76C23" w:rsidRPr="004F03B1" w:rsidRDefault="00876C23" w:rsidP="00876C2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F03B1">
        <w:rPr>
          <w:rFonts w:ascii="Times New Roman" w:hAnsi="Times New Roman"/>
          <w:b/>
          <w:i/>
          <w:sz w:val="24"/>
          <w:szCs w:val="24"/>
        </w:rPr>
        <w:t>Промежуточная аттестация по предмету «</w:t>
      </w:r>
      <w:proofErr w:type="gramStart"/>
      <w:r w:rsidRPr="004F03B1">
        <w:rPr>
          <w:rFonts w:ascii="Times New Roman" w:hAnsi="Times New Roman"/>
          <w:b/>
          <w:i/>
          <w:sz w:val="24"/>
          <w:szCs w:val="24"/>
        </w:rPr>
        <w:t>Индивидуальный проект</w:t>
      </w:r>
      <w:proofErr w:type="gramEnd"/>
      <w:r w:rsidRPr="004F03B1">
        <w:rPr>
          <w:rFonts w:ascii="Times New Roman" w:hAnsi="Times New Roman"/>
          <w:b/>
          <w:i/>
          <w:sz w:val="24"/>
          <w:szCs w:val="24"/>
        </w:rPr>
        <w:t>» проводится в форме защиты проекта. В рамках защиты оценивается: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 xml:space="preserve">-актуальность темы исследования и четкая формулировка этой темы; 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 xml:space="preserve">-соответствие методов и приемов работы поставленным целям и задачам исследования; 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 xml:space="preserve">-непротиворечивость, логичность, доказательность, полнота и глубина раскрытия темы в целом и ее отдельных аспектов; 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 xml:space="preserve">-степень «начитанности» автора по исследуемой проблеме (знание соответствующей литературы, широта охвата первоисточников, уровень их осмысления); 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 xml:space="preserve">-творческий подход к решению проблемы (критическое отношение к используемой литературе, наличие собственных замечаний, </w:t>
      </w:r>
      <w:proofErr w:type="gramStart"/>
      <w:r w:rsidRPr="004F03B1">
        <w:rPr>
          <w:rFonts w:ascii="Times New Roman" w:hAnsi="Times New Roman"/>
          <w:sz w:val="24"/>
          <w:szCs w:val="24"/>
        </w:rPr>
        <w:t>комментариев, иллюстраций</w:t>
      </w:r>
      <w:proofErr w:type="gramEnd"/>
      <w:r w:rsidRPr="004F03B1">
        <w:rPr>
          <w:rFonts w:ascii="Times New Roman" w:hAnsi="Times New Roman"/>
          <w:sz w:val="24"/>
          <w:szCs w:val="24"/>
        </w:rPr>
        <w:t xml:space="preserve"> к тем или иным теоретическим положениям, самостоятельность в анализе, толковании и классификации языковых фактов, явлений); 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 xml:space="preserve">-композиционная стройность текста (введение, главы, разделы работы, выводы к ним, заключение, библиографический список используемой литературы, приложение); 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03B1">
        <w:rPr>
          <w:rFonts w:ascii="Times New Roman" w:hAnsi="Times New Roman"/>
          <w:sz w:val="24"/>
          <w:szCs w:val="24"/>
        </w:rPr>
        <w:t>-грамотность оформления материала (правильное оформление ссылок, библиографического списка, точность и ясность изложения мысли, отсутствие речевых ошибок).</w:t>
      </w:r>
    </w:p>
    <w:p w:rsidR="00876C23" w:rsidRPr="004F03B1" w:rsidRDefault="00876C23" w:rsidP="00876C23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6C23" w:rsidRPr="004F03B1" w:rsidRDefault="00876C23" w:rsidP="00876C2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</w:rPr>
      </w:pPr>
      <w:r w:rsidRPr="004F03B1">
        <w:rPr>
          <w:rFonts w:ascii="Times New Roman" w:hAnsi="Times New Roman"/>
          <w:b/>
          <w:bCs/>
          <w:color w:val="181818"/>
          <w:sz w:val="24"/>
          <w:szCs w:val="24"/>
        </w:rPr>
        <w:t xml:space="preserve">Критерии оценки  проектной работы в рамках защиты </w:t>
      </w:r>
      <w:proofErr w:type="gramStart"/>
      <w:r w:rsidRPr="004F03B1">
        <w:rPr>
          <w:rFonts w:ascii="Times New Roman" w:hAnsi="Times New Roman"/>
          <w:b/>
          <w:bCs/>
          <w:color w:val="181818"/>
          <w:sz w:val="24"/>
          <w:szCs w:val="24"/>
        </w:rPr>
        <w:t>индивидуального проекта</w:t>
      </w:r>
      <w:proofErr w:type="gramEnd"/>
    </w:p>
    <w:tbl>
      <w:tblPr>
        <w:tblW w:w="9438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80"/>
        <w:gridCol w:w="1266"/>
        <w:gridCol w:w="22"/>
        <w:gridCol w:w="70"/>
      </w:tblGrid>
      <w:tr w:rsidR="00876C23" w:rsidRPr="004F03B1" w:rsidTr="00DB2C9E">
        <w:trPr>
          <w:trHeight w:val="249"/>
        </w:trPr>
        <w:tc>
          <w:tcPr>
            <w:tcW w:w="94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1. Способность к самостоятельному приобретению знаний и решению проблем</w:t>
            </w:r>
          </w:p>
        </w:tc>
      </w:tr>
      <w:tr w:rsidR="00876C23" w:rsidRPr="004F03B1" w:rsidTr="00DB2C9E">
        <w:trPr>
          <w:trHeight w:val="249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1.1.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Поиск, отбор и адекватное использование информации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</w:tr>
      <w:tr w:rsidR="00876C23" w:rsidRPr="004F03B1" w:rsidTr="00DB2C9E">
        <w:trPr>
          <w:trHeight w:val="560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 содержит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незначительный объем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подходящей информации из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ограниченного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числа однотипных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источников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</w:tr>
      <w:tr w:rsidR="00876C23" w:rsidRPr="004F03B1" w:rsidTr="00DB2C9E">
        <w:trPr>
          <w:trHeight w:val="249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 содержит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достаточный объем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подходящей информации из однотипных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источников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</w:tr>
      <w:tr w:rsidR="00876C23" w:rsidRPr="004F03B1" w:rsidTr="00DB2C9E">
        <w:trPr>
          <w:trHeight w:val="249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 содержит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достаточно полную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информацию из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разнообразных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источников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</w:tr>
      <w:tr w:rsidR="00876C23" w:rsidRPr="004F03B1" w:rsidTr="00DB2C9E">
        <w:trPr>
          <w:trHeight w:val="249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1.2.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Постановка проблемы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</w:tr>
      <w:tr w:rsidR="00876C23" w:rsidRPr="004F03B1" w:rsidTr="00DB2C9E">
        <w:trPr>
          <w:trHeight w:val="249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Проблема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сформулирована,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но гипотеза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отсутствует. План действий фрагментарный.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</w:tr>
      <w:tr w:rsidR="00876C23" w:rsidRPr="004F03B1" w:rsidTr="00DB2C9E">
        <w:trPr>
          <w:trHeight w:val="560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Проблема сформулирована,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обоснована,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выдвинута гипотеза (гипотезы), но план действий по доказательству/опровержению гипотезы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 полный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</w:tr>
      <w:tr w:rsidR="00876C23" w:rsidRPr="004F03B1" w:rsidTr="00DB2C9E">
        <w:trPr>
          <w:trHeight w:val="548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Проблема сформулирована,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обоснована,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выдвинута гипотеза (гипотезы), дан подробный план действий по доказательству/опровержению гипотезы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</w:tr>
      <w:tr w:rsidR="00876C23" w:rsidRPr="004F03B1" w:rsidTr="00DB2C9E">
        <w:trPr>
          <w:trHeight w:val="249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1.3.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Актуальность и значимость темы проекта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</w:tr>
      <w:tr w:rsidR="00876C23" w:rsidRPr="004F03B1" w:rsidTr="00DB2C9E">
        <w:trPr>
          <w:trHeight w:val="560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Актуальность темы проекта и её значимость для ученика обозначены фрагментарно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на уровне утверждений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</w:tr>
      <w:tr w:rsidR="00876C23" w:rsidRPr="004F03B1" w:rsidTr="00DB2C9E">
        <w:trPr>
          <w:trHeight w:val="560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Актуальность темы проекта и её значимость для ученика обозначены на уровне утверждений,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приведены основания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</w:tr>
      <w:tr w:rsidR="00876C23" w:rsidRPr="004F03B1" w:rsidTr="00DB2C9E">
        <w:trPr>
          <w:trHeight w:val="270"/>
        </w:trPr>
        <w:tc>
          <w:tcPr>
            <w:tcW w:w="93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4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Актуальность темы проекта и её значимость раскрыты и обоснованы исчерпывающе, тема имеет актуальность и значимость не только для ученика, но и для школы, города.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285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1.4.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Анализ хода работы, выводы и перспективы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285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Анализ заменен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кратким описанием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хода и порядка работы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270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Представлен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развернутый обзор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работы по достижению целей, заявленных в проекте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4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 w:right="1454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Представлен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исчерпывающий анализ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ситуаций, складывавшихся в ходе работы, сделаны необходимые выводы, намечены перспективы работы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285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1.5. Личная заинтересованность автора, творческий подход к работе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2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шаблонная.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Автор проявил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незначительный интерес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28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 самостоятельная, демонстрирующая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серьезную заинтересованность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автора, предпринята попытка представить личный взгляд на тему проекта, применены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элементы творчества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3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 отличается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творческим подходом,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собственным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оригинальным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отношением автора к идее проекта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1.6.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 xml:space="preserve">Полезность и </w:t>
            </w:r>
            <w:proofErr w:type="spellStart"/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востребованность</w:t>
            </w:r>
            <w:proofErr w:type="spellEnd"/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 xml:space="preserve"> продукта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Проектный продукт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полезен после доработки, круг лиц,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которыми он может быть востребован,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указан неявно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Проектный продукт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полезен, круг лиц,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которыми он может быть востребован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указан. Названы потенциальные потребители и области использования продукта.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 w:right="1109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Продукт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полезен. Указан круг лиц,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которыми он будет востребован. Сформулированы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рекомендации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по использованию полученного продукта, спланированы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действия по его продвижению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93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 xml:space="preserve">2. </w:t>
            </w:r>
            <w:proofErr w:type="spellStart"/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Сформированность</w:t>
            </w:r>
            <w:proofErr w:type="spellEnd"/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 xml:space="preserve"> предметных знаний и способов действий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2.1.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Соответствие выбранных способов работы цели и содержанию проекта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Часть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используемых способов работы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 соответствует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теме и цели проекта, цели могут быть до конца не достигнуты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 w:right="1829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Использованные способы работы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соответствуют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теме и цели проекта, но являются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недостаточными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143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550" w:firstLine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Способы работы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достаточны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и использованы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уместно и эффективно, цели проекта достигнуты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0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2.2.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Глубина раскрытия темы проекта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0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Тема проекта раскрыта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фрагментарно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0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Тема проекта раскрыта, автор показал знание темы в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рамках школьной программы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7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Тема проекта раскрыта исчерпывающе, автор продемонстрировал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глубокие знания, выходящие за рамки школьной программы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0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2.3.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Качество проектного продукта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7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Проектный продукт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 соответствует большинству требований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качества (эстетика, удобство использования, соответствие заявленным целям)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0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Продукт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не полностью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соответствует требованиям качества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62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Продукт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полностью соответствует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требованиям качества (эстетичен, удобен в использовании, соответствует заявленным целям)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301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2.4.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Использование средств наглядности, технических средств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7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310" w:firstLine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Средства наглядности, в т.ч. ТСО используются фрагментарно, не выдержаны основные требования к дизайну презентации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7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firstLine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Средства наглядности, в т.ч. ТСО используются, выдержаны основные требования к дизайну презентации, отсутствует логика подачи материала, нет согласованности между презентацией и текстом доклада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rPr>
          <w:trHeight w:val="677"/>
        </w:trPr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firstLine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Средства наглядности, в т.ч. ТСО используются, выдержаны основные требования к дизайну презентации, подача материала логична, презентация и текст доклада полностью согласованы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93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 xml:space="preserve">3. </w:t>
            </w:r>
            <w:proofErr w:type="spellStart"/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Сформированность</w:t>
            </w:r>
            <w:proofErr w:type="spellEnd"/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 xml:space="preserve"> регулятивных действий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3.1.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Соответствие требованиям оформления письменной части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10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Предприняты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попытки оформить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работу в соответствии с установленными правилами, придать ей соответствующую структуру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firstLine="14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Письменная часть работы оформлена с опорой на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установленные правилами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порядок и четкую структуру, допущены незначительные ошибки в оформлении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891" w:firstLine="14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 отличается четким и грамотным оформлением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в точном соответствии с установленными правилами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3.2. Постановка цели, планирование путей ее достижения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800" w:firstLine="14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Цель сформулирована,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обоснована,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планирование деятельности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соотносится с собственным жизненным опытом,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задачи реализуются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последовательно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10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Цель сформулирована,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четко обоснована,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дан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подробный план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ее достижения, самостоятельно осуществляет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контроль и коррекцию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деятельности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i/>
                <w:iCs/>
                <w:color w:val="181818"/>
                <w:sz w:val="24"/>
                <w:szCs w:val="24"/>
              </w:rPr>
              <w:t>Критерий 3.3. Сценарий защиты (логика изложения), грамотное построение доклада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Тема и содержание проекта </w:t>
            </w:r>
            <w:proofErr w:type="gramStart"/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раскрыты</w:t>
            </w:r>
            <w:proofErr w:type="gramEnd"/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фрагментарно, дано сравнение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ожидаемого и полученного результатов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Тема и содержание проекта раскрыты, представлен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развернутый обзор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работы по достижению целей, заявленных в проекте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left="5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Тема и содержание проекта </w:t>
            </w:r>
            <w:proofErr w:type="gramStart"/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раскрыты</w:t>
            </w:r>
            <w:proofErr w:type="gramEnd"/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. Представлен </w:t>
            </w:r>
            <w:r w:rsidRPr="004F03B1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</w:rPr>
              <w:t>анализ 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ситуаций, складывавшихся в ходе работы, сделаны необходимые выводы, намечены перспективы работы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t>Критерий 3.4. Соблюдение регламента защиты (не более 5-7 мин.) и степень воздействия на аудиторию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Материал изложен с учетом регламента, однако автору не удалось заинтересовать аудиторию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Автору удалось вызвать интерес аудитории, но он вышел за рамки регламента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Автору удалось вызвать интерес аудитории и уложиться в регламент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t xml:space="preserve">4. </w:t>
            </w:r>
            <w:proofErr w:type="spellStart"/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t>Сформированность</w:t>
            </w:r>
            <w:proofErr w:type="spellEnd"/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t xml:space="preserve"> коммуникативных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t>Критерий 4.1. Четкость и точность, убедительность и лаконичность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содержание всех элементов выступления дают представление о проекте; присутствует культура речи, наблюдаются немотивированные отступления от заявленной темы в ходе выступления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содержание всех элементов выступления дают представление о проекте; присутствует культура речи, немотивированные отступления от заявленной темы в ходе выступления отсутствуют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содержание всех элементов выступления дают представление о проекте; наблюдается правильность речи; точность устной и письменной речи; </w:t>
            </w: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четкость речи, лаконизм, немотивированные отступления от заявленной темы в ходе выступления отсутствуют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lastRenderedPageBreak/>
              <w:t>Критерий 4.2 Умение отвечать на вопросы, умение защищать свою точку зрения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Ответы на поставленные вопросы однословные, неуверенные. Автор не может защищать свою точку зрения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Автор уверенно отвечает на поставленные вопросы, но не до конца обосновывает свою точку зрения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277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Автор проявляет хорошее владение материалом, уверенно отвечает на поставленные вопросы, доказательно и развернуто обосновывает свою точку зрения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277"/>
              <w:rPr>
                <w:rFonts w:ascii="Times New Roman" w:hAnsi="Times New Roman"/>
                <w:b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color w:val="181818"/>
                <w:sz w:val="24"/>
                <w:szCs w:val="24"/>
              </w:rPr>
              <w:t>Критерий 4.3. Умение осуществлять учебное сотрудничество в группе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Баллы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277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Работает в группе сверстников, оказывает взаимопомощь, задает вопросы, необходимые для организации собственной деятельности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277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Работает в группе сверстников, оказывает взаимопомощь, выстраивает продуктивное взаимодействие со сверстниками и взрослыми. Может брать инициативу на себя.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  <w:tr w:rsidR="00876C23" w:rsidRPr="004F03B1" w:rsidTr="00DB2C9E">
        <w:tc>
          <w:tcPr>
            <w:tcW w:w="8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ind w:right="1277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Организует учебное сотрудничество со сверстниками и взрослыми, самостоятельно определяет цели и функции участников, успешно справляется с конфликтными ситуациями внутри группы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 </w:t>
            </w:r>
          </w:p>
        </w:tc>
      </w:tr>
    </w:tbl>
    <w:p w:rsidR="00876C23" w:rsidRPr="004F03B1" w:rsidRDefault="00876C23" w:rsidP="00876C23">
      <w:pPr>
        <w:spacing w:after="0" w:line="240" w:lineRule="auto"/>
        <w:rPr>
          <w:rFonts w:ascii="Times New Roman" w:hAnsi="Times New Roman"/>
          <w:color w:val="181818"/>
          <w:sz w:val="24"/>
          <w:szCs w:val="24"/>
        </w:rPr>
      </w:pPr>
    </w:p>
    <w:p w:rsidR="00876C23" w:rsidRPr="004F03B1" w:rsidRDefault="00876C23" w:rsidP="00876C23">
      <w:pPr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</w:rPr>
      </w:pPr>
      <w:r w:rsidRPr="004F03B1">
        <w:rPr>
          <w:rFonts w:ascii="Times New Roman" w:hAnsi="Times New Roman"/>
          <w:color w:val="181818"/>
          <w:sz w:val="24"/>
          <w:szCs w:val="24"/>
        </w:rPr>
        <w:t xml:space="preserve">С целью определения степени самостоятельности учащегося в ходе выполнения проекта учитываются три уровня </w:t>
      </w:r>
      <w:proofErr w:type="spellStart"/>
      <w:r w:rsidRPr="004F03B1">
        <w:rPr>
          <w:rFonts w:ascii="Times New Roman" w:hAnsi="Times New Roman"/>
          <w:color w:val="181818"/>
          <w:sz w:val="24"/>
          <w:szCs w:val="24"/>
        </w:rPr>
        <w:t>сформированности</w:t>
      </w:r>
      <w:proofErr w:type="spellEnd"/>
      <w:r w:rsidRPr="004F03B1">
        <w:rPr>
          <w:rFonts w:ascii="Times New Roman" w:hAnsi="Times New Roman"/>
          <w:color w:val="181818"/>
          <w:sz w:val="24"/>
          <w:szCs w:val="24"/>
        </w:rPr>
        <w:t xml:space="preserve"> навыков проектной деятельности: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4567"/>
      </w:tblGrid>
      <w:tr w:rsidR="00876C23" w:rsidRPr="004F03B1" w:rsidTr="00DB2C9E">
        <w:trPr>
          <w:jc w:val="center"/>
        </w:trPr>
        <w:tc>
          <w:tcPr>
            <w:tcW w:w="4503" w:type="dxa"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0 баллов</w:t>
            </w:r>
          </w:p>
        </w:tc>
        <w:tc>
          <w:tcPr>
            <w:tcW w:w="4567" w:type="dxa"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низкий уровень</w:t>
            </w:r>
          </w:p>
        </w:tc>
      </w:tr>
      <w:tr w:rsidR="00876C23" w:rsidRPr="004F03B1" w:rsidTr="00DB2C9E">
        <w:trPr>
          <w:jc w:val="center"/>
        </w:trPr>
        <w:tc>
          <w:tcPr>
            <w:tcW w:w="4503" w:type="dxa"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1 балл</w:t>
            </w:r>
          </w:p>
        </w:tc>
        <w:tc>
          <w:tcPr>
            <w:tcW w:w="4567" w:type="dxa"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базовый уровень</w:t>
            </w:r>
          </w:p>
        </w:tc>
      </w:tr>
      <w:tr w:rsidR="00876C23" w:rsidRPr="004F03B1" w:rsidTr="00DB2C9E">
        <w:trPr>
          <w:jc w:val="center"/>
        </w:trPr>
        <w:tc>
          <w:tcPr>
            <w:tcW w:w="4503" w:type="dxa"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2-3 балла</w:t>
            </w:r>
          </w:p>
        </w:tc>
        <w:tc>
          <w:tcPr>
            <w:tcW w:w="4567" w:type="dxa"/>
          </w:tcPr>
          <w:p w:rsidR="00876C23" w:rsidRPr="004F03B1" w:rsidRDefault="00876C23" w:rsidP="00DB2C9E">
            <w:pPr>
              <w:spacing w:after="0" w:line="240" w:lineRule="auto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повышенный уровень</w:t>
            </w:r>
          </w:p>
        </w:tc>
      </w:tr>
    </w:tbl>
    <w:p w:rsidR="00876C23" w:rsidRPr="004F03B1" w:rsidRDefault="00876C23" w:rsidP="00876C23">
      <w:pPr>
        <w:spacing w:after="0" w:line="240" w:lineRule="auto"/>
        <w:rPr>
          <w:rFonts w:ascii="Times New Roman" w:hAnsi="Times New Roman"/>
          <w:color w:val="181818"/>
          <w:sz w:val="24"/>
          <w:szCs w:val="24"/>
        </w:rPr>
      </w:pPr>
    </w:p>
    <w:p w:rsidR="00876C23" w:rsidRPr="004F03B1" w:rsidRDefault="00876C23" w:rsidP="00876C23">
      <w:pPr>
        <w:spacing w:after="0" w:line="240" w:lineRule="auto"/>
        <w:rPr>
          <w:rFonts w:ascii="Times New Roman" w:hAnsi="Times New Roman"/>
          <w:b/>
          <w:color w:val="181818"/>
          <w:sz w:val="24"/>
          <w:szCs w:val="24"/>
        </w:rPr>
      </w:pPr>
      <w:r w:rsidRPr="004F03B1">
        <w:rPr>
          <w:rFonts w:ascii="Times New Roman" w:hAnsi="Times New Roman"/>
          <w:b/>
          <w:color w:val="181818"/>
          <w:sz w:val="24"/>
          <w:szCs w:val="24"/>
        </w:rPr>
        <w:t>Полученные баллы переводятся в оценку в соответствии с таблицей:</w:t>
      </w:r>
    </w:p>
    <w:p w:rsidR="00876C23" w:rsidRPr="004F03B1" w:rsidRDefault="00876C23" w:rsidP="00876C23">
      <w:pPr>
        <w:spacing w:after="0" w:line="240" w:lineRule="auto"/>
        <w:rPr>
          <w:rFonts w:ascii="Times New Roman" w:hAnsi="Times New Roman"/>
          <w:b/>
          <w:color w:val="181818"/>
          <w:sz w:val="24"/>
          <w:szCs w:val="24"/>
        </w:rPr>
      </w:pPr>
    </w:p>
    <w:tbl>
      <w:tblPr>
        <w:tblW w:w="9497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52"/>
        <w:gridCol w:w="4252"/>
        <w:gridCol w:w="2693"/>
      </w:tblGrid>
      <w:tr w:rsidR="00876C23" w:rsidRPr="004F03B1" w:rsidTr="00DB2C9E">
        <w:trPr>
          <w:trHeight w:val="318"/>
        </w:trPr>
        <w:tc>
          <w:tcPr>
            <w:tcW w:w="94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Учебный проект</w:t>
            </w:r>
          </w:p>
        </w:tc>
      </w:tr>
      <w:tr w:rsidR="00876C23" w:rsidRPr="004F03B1" w:rsidTr="00DB2C9E">
        <w:trPr>
          <w:trHeight w:val="318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Количество баллов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Перевод в отметку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Уровень</w:t>
            </w:r>
          </w:p>
        </w:tc>
      </w:tr>
      <w:tr w:rsidR="00876C23" w:rsidRPr="004F03B1" w:rsidTr="00DB2C9E">
        <w:trPr>
          <w:trHeight w:val="318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Менее 34 баллов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«Неудовлетворительно» отметка «2»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Низкий уровень</w:t>
            </w:r>
          </w:p>
        </w:tc>
      </w:tr>
      <w:tr w:rsidR="00876C23" w:rsidRPr="004F03B1" w:rsidTr="00DB2C9E">
        <w:trPr>
          <w:trHeight w:val="318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34-36 баллов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«Удовлетворительно» отметка «3»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Базовый уровень</w:t>
            </w:r>
          </w:p>
        </w:tc>
      </w:tr>
      <w:tr w:rsidR="00876C23" w:rsidRPr="004F03B1" w:rsidTr="00DB2C9E">
        <w:trPr>
          <w:trHeight w:val="318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37-46 баллов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«Хорошо» отметка «4»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Повышенный уровень</w:t>
            </w:r>
          </w:p>
        </w:tc>
      </w:tr>
      <w:tr w:rsidR="00876C23" w:rsidRPr="004F03B1" w:rsidTr="00DB2C9E">
        <w:trPr>
          <w:trHeight w:val="318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47-51 баллов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color w:val="181818"/>
                <w:sz w:val="24"/>
                <w:szCs w:val="24"/>
              </w:rPr>
              <w:t>«Отлично» отметка «5»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6C23" w:rsidRPr="004F03B1" w:rsidRDefault="00876C23" w:rsidP="00DB2C9E"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4F03B1">
              <w:rPr>
                <w:rFonts w:ascii="Times New Roman" w:hAnsi="Times New Roman"/>
                <w:spacing w:val="-2"/>
                <w:sz w:val="24"/>
                <w:szCs w:val="24"/>
              </w:rPr>
              <w:t>Высокий уровень</w:t>
            </w:r>
          </w:p>
        </w:tc>
      </w:tr>
    </w:tbl>
    <w:p w:rsidR="00876C23" w:rsidRPr="004F03B1" w:rsidRDefault="00876C23" w:rsidP="00876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76C23" w:rsidRDefault="00876C23" w:rsidP="00876C2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76C23" w:rsidRPr="00D40097" w:rsidRDefault="00876C23" w:rsidP="00876C23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lastRenderedPageBreak/>
        <w:t>КОМПЛЕКТ МАТЕРИАЛОВ ДЛЯ ОЦЕНКИ СФОРМИРОВАННОСТИ УМЕНИЙ И ЗНАНИЙ В ХОДЕ ОСВОЕНИЯ УЧЕБНОЙ ДИСЦИПЛИНЫ</w:t>
      </w:r>
    </w:p>
    <w:p w:rsidR="00876C23" w:rsidRPr="00D40097" w:rsidRDefault="00876C23" w:rsidP="00876C23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6C23" w:rsidRPr="00D40097" w:rsidRDefault="00876C23" w:rsidP="00876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6C23" w:rsidRPr="00D40097" w:rsidRDefault="00876C23" w:rsidP="00876C23">
      <w:pPr>
        <w:pStyle w:val="a5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 w:rsidRPr="00D40097">
        <w:rPr>
          <w:b/>
          <w:sz w:val="24"/>
          <w:szCs w:val="24"/>
        </w:rPr>
        <w:t>Комплект материалов для проведения опроса</w:t>
      </w:r>
    </w:p>
    <w:p w:rsidR="00876C23" w:rsidRPr="00D40097" w:rsidRDefault="00876C23" w:rsidP="00876C23">
      <w:pPr>
        <w:tabs>
          <w:tab w:val="left" w:pos="286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t xml:space="preserve">Раздел 1. Теоретические основы индивидуальной исследовательской и проектной деятельности </w:t>
      </w:r>
    </w:p>
    <w:p w:rsidR="00876C23" w:rsidRPr="00D40097" w:rsidRDefault="00876C23" w:rsidP="00876C23">
      <w:pPr>
        <w:pStyle w:val="a5"/>
        <w:numPr>
          <w:ilvl w:val="0"/>
          <w:numId w:val="2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Понятие «проект». </w:t>
      </w:r>
    </w:p>
    <w:p w:rsidR="00876C23" w:rsidRPr="00D40097" w:rsidRDefault="00876C23" w:rsidP="00876C23">
      <w:pPr>
        <w:pStyle w:val="a5"/>
        <w:numPr>
          <w:ilvl w:val="0"/>
          <w:numId w:val="2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Проект как вид учебно-познавательной и профессиональной деятельности. </w:t>
      </w:r>
    </w:p>
    <w:p w:rsidR="00876C23" w:rsidRPr="00D40097" w:rsidRDefault="00876C23" w:rsidP="00876C23">
      <w:pPr>
        <w:pStyle w:val="a5"/>
        <w:numPr>
          <w:ilvl w:val="0"/>
          <w:numId w:val="2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Типология проектов. </w:t>
      </w:r>
    </w:p>
    <w:p w:rsidR="00876C23" w:rsidRPr="00D40097" w:rsidRDefault="00876C23" w:rsidP="00876C23">
      <w:pPr>
        <w:pStyle w:val="a5"/>
        <w:numPr>
          <w:ilvl w:val="0"/>
          <w:numId w:val="2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Учебный проект: требования к структуре и содержанию. </w:t>
      </w:r>
    </w:p>
    <w:p w:rsidR="00876C23" w:rsidRPr="00D40097" w:rsidRDefault="00876C23" w:rsidP="00876C23">
      <w:pPr>
        <w:pStyle w:val="a5"/>
        <w:numPr>
          <w:ilvl w:val="0"/>
          <w:numId w:val="2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Современный проект учащегося.</w:t>
      </w:r>
    </w:p>
    <w:p w:rsidR="00876C23" w:rsidRPr="00D40097" w:rsidRDefault="00876C23" w:rsidP="00876C23">
      <w:pPr>
        <w:tabs>
          <w:tab w:val="left" w:pos="286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t>Раздел 2. Методология проектной и исследовательской деятельности</w:t>
      </w:r>
    </w:p>
    <w:p w:rsidR="00876C23" w:rsidRPr="00D40097" w:rsidRDefault="00876C23" w:rsidP="00876C23">
      <w:pPr>
        <w:tabs>
          <w:tab w:val="left" w:pos="286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6C23" w:rsidRPr="00D40097" w:rsidRDefault="00876C23" w:rsidP="00876C23">
      <w:pPr>
        <w:pStyle w:val="a5"/>
        <w:numPr>
          <w:ilvl w:val="0"/>
          <w:numId w:val="3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Выбор темы. Определение целей и темы проекта.</w:t>
      </w:r>
    </w:p>
    <w:p w:rsidR="00876C23" w:rsidRPr="00D40097" w:rsidRDefault="00876C23" w:rsidP="00876C23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Планирование учебного проекта. Анализ проблемы.</w:t>
      </w:r>
    </w:p>
    <w:p w:rsidR="00876C23" w:rsidRPr="00D40097" w:rsidRDefault="00876C23" w:rsidP="00876C23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Проектная и исследовательская деятельность.</w:t>
      </w:r>
    </w:p>
    <w:p w:rsidR="00876C23" w:rsidRPr="00D40097" w:rsidRDefault="00876C23" w:rsidP="00876C23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Основные понятия учебно-исследовательской деятельности.</w:t>
      </w:r>
    </w:p>
    <w:p w:rsidR="00876C23" w:rsidRPr="00D40097" w:rsidRDefault="00876C23" w:rsidP="00876C23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Методологические атрибуты исследовательской деятельности.</w:t>
      </w:r>
    </w:p>
    <w:p w:rsidR="00876C23" w:rsidRPr="00D40097" w:rsidRDefault="00876C23" w:rsidP="00876C23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Методы эмпирического и теоретического исследования.</w:t>
      </w:r>
    </w:p>
    <w:p w:rsidR="00876C23" w:rsidRPr="00D40097" w:rsidRDefault="00876C23" w:rsidP="00876C23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Инициализация проекта, исследования.</w:t>
      </w:r>
    </w:p>
    <w:p w:rsidR="00876C23" w:rsidRPr="00D40097" w:rsidRDefault="00876C23" w:rsidP="00876C23">
      <w:pPr>
        <w:tabs>
          <w:tab w:val="left" w:pos="28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t>Раздел 3. Информационные ресурсы проектной и исследовательской деятельности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Работа с информационными источниками.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Информационные ресурсы на бумажных носителях.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Информационные ресурсы на электронных носителях.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Сетевые носители – источник информационных ресурсов.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Технологии визуализации и систематизации текстовой информации.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Требования к оформлению проектной и исследовательской работы.</w:t>
      </w:r>
    </w:p>
    <w:p w:rsidR="00876C23" w:rsidRPr="00D40097" w:rsidRDefault="00876C23" w:rsidP="00876C23">
      <w:pPr>
        <w:pStyle w:val="a5"/>
        <w:numPr>
          <w:ilvl w:val="0"/>
          <w:numId w:val="4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Оформление проектной (исследовательской) работы </w:t>
      </w:r>
      <w:proofErr w:type="gramStart"/>
      <w:r w:rsidRPr="00D40097">
        <w:rPr>
          <w:sz w:val="24"/>
          <w:szCs w:val="24"/>
        </w:rPr>
        <w:t>обучающегося</w:t>
      </w:r>
      <w:proofErr w:type="gramEnd"/>
      <w:r w:rsidRPr="00D40097">
        <w:rPr>
          <w:sz w:val="24"/>
          <w:szCs w:val="24"/>
        </w:rPr>
        <w:t xml:space="preserve">. </w:t>
      </w:r>
    </w:p>
    <w:p w:rsidR="00876C23" w:rsidRPr="00D40097" w:rsidRDefault="00876C23" w:rsidP="00876C23">
      <w:pPr>
        <w:tabs>
          <w:tab w:val="left" w:pos="28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t>Раздел 4. Защита результатов проектной и исследовательской деятельности</w:t>
      </w:r>
    </w:p>
    <w:p w:rsidR="00876C23" w:rsidRPr="00D40097" w:rsidRDefault="00876C23" w:rsidP="00876C23">
      <w:pPr>
        <w:pStyle w:val="a5"/>
        <w:numPr>
          <w:ilvl w:val="0"/>
          <w:numId w:val="5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Представление результатов учебного проекта.</w:t>
      </w:r>
    </w:p>
    <w:p w:rsidR="00876C23" w:rsidRPr="00D40097" w:rsidRDefault="00876C23" w:rsidP="00876C23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Представление результатов учебного исследования.</w:t>
      </w:r>
    </w:p>
    <w:p w:rsidR="00876C23" w:rsidRPr="00D40097" w:rsidRDefault="00876C23" w:rsidP="00876C23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Оценка учебного проекта (учебного исследования).</w:t>
      </w:r>
    </w:p>
    <w:p w:rsidR="00876C23" w:rsidRPr="00D40097" w:rsidRDefault="00876C23" w:rsidP="00876C23">
      <w:pPr>
        <w:tabs>
          <w:tab w:val="left" w:pos="28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0097">
        <w:rPr>
          <w:rFonts w:ascii="Times New Roman" w:hAnsi="Times New Roman"/>
          <w:b/>
          <w:sz w:val="24"/>
          <w:szCs w:val="24"/>
        </w:rPr>
        <w:t xml:space="preserve">Раздел 5. Коммуникативные навыки   </w:t>
      </w:r>
    </w:p>
    <w:p w:rsidR="00876C23" w:rsidRPr="00D40097" w:rsidRDefault="00876C23" w:rsidP="00876C23">
      <w:pPr>
        <w:pStyle w:val="a5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Коммуникативная деятельность.</w:t>
      </w:r>
    </w:p>
    <w:p w:rsidR="00876C23" w:rsidRPr="00D40097" w:rsidRDefault="00876C23" w:rsidP="00876C23">
      <w:pPr>
        <w:pStyle w:val="a5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Стратегии группового взаимодействия.</w:t>
      </w:r>
    </w:p>
    <w:p w:rsidR="00876C23" w:rsidRPr="00D40097" w:rsidRDefault="00876C23" w:rsidP="00876C23">
      <w:pPr>
        <w:pStyle w:val="a5"/>
        <w:numPr>
          <w:ilvl w:val="0"/>
          <w:numId w:val="6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Практическое занятие. Дискуссия. </w:t>
      </w:r>
    </w:p>
    <w:p w:rsidR="00876C23" w:rsidRPr="00D40097" w:rsidRDefault="00876C23" w:rsidP="00876C23">
      <w:pPr>
        <w:pStyle w:val="a5"/>
        <w:numPr>
          <w:ilvl w:val="0"/>
          <w:numId w:val="6"/>
        </w:numPr>
        <w:tabs>
          <w:tab w:val="left" w:pos="2865"/>
        </w:tabs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 xml:space="preserve">Практическое занятие. Дебаты. </w:t>
      </w:r>
    </w:p>
    <w:p w:rsidR="00876C23" w:rsidRPr="00D40097" w:rsidRDefault="00876C23" w:rsidP="00876C23">
      <w:pPr>
        <w:pStyle w:val="a5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Публичное выступление: от подготовки до реализации.</w:t>
      </w:r>
    </w:p>
    <w:p w:rsidR="00876C23" w:rsidRPr="00D40097" w:rsidRDefault="00876C23" w:rsidP="00876C23">
      <w:pPr>
        <w:pStyle w:val="a5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40097">
        <w:rPr>
          <w:sz w:val="24"/>
          <w:szCs w:val="24"/>
        </w:rPr>
        <w:t>Публичное выступление.</w:t>
      </w:r>
    </w:p>
    <w:p w:rsidR="00876C23" w:rsidRPr="00D40097" w:rsidRDefault="00876C23" w:rsidP="00876C23">
      <w:pPr>
        <w:pStyle w:val="a5"/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D40097">
        <w:rPr>
          <w:b/>
          <w:sz w:val="24"/>
          <w:szCs w:val="24"/>
        </w:rPr>
        <w:t>Темы для проектов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Английские заимствования в русском языке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Британские королевские церемонии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Влияние группы «Битлз» на музыку 20 века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Влияние женщин на управление страной (М. Тэтчер, королева Элизабет II)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Животные в английских пословицах и поговорках и их русские эквиваленты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Животные в государственной символике англо-говорящих стран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Права и обязанности подростков по достижении 18 лет в Германии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Екатерина Великая в истории России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color w:val="auto"/>
          <w:sz w:val="24"/>
          <w:szCs w:val="24"/>
        </w:rPr>
      </w:pPr>
      <w:r w:rsidRPr="00D40097">
        <w:rPr>
          <w:rFonts w:eastAsia="Calibri"/>
          <w:sz w:val="24"/>
          <w:szCs w:val="24"/>
        </w:rPr>
        <w:t>Российские немцы: национальная кухня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Моя законодательная инициатива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lastRenderedPageBreak/>
        <w:t>Проблемы современ</w:t>
      </w:r>
      <w:r w:rsidRPr="00D40097">
        <w:rPr>
          <w:sz w:val="24"/>
          <w:szCs w:val="24"/>
        </w:rPr>
        <w:t>ной семьи и пути их преодоления;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Каждый человек – творец собственного благополучия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Несовершеннолетний бизнесмен: особенности статуса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Плюсы и минусы глобализации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Праздники, традиции, обычаи народов мира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Проектирование города будущего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Влияние чая и кофе на активацию тромбоцитов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Влияние энергетических напитков на действие ферментов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Вредное воздействие табачной продукции на живые организмы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Гемоглобин и его роль в организме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Физкультура, спорт, здоровье – будущее России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 xml:space="preserve">Влияние стресса на здоровье </w:t>
      </w:r>
      <w:proofErr w:type="gramStart"/>
      <w:r w:rsidRPr="00D40097">
        <w:rPr>
          <w:rFonts w:eastAsia="Calibri"/>
          <w:sz w:val="24"/>
          <w:szCs w:val="24"/>
        </w:rPr>
        <w:t>обучающихся</w:t>
      </w:r>
      <w:proofErr w:type="gramEnd"/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Правила поведения на уроках физической культуры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Оздоровительные виды спорта для семейного отдыха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Здоровье, здоровый образ жизни и профилактика избыточной массы тела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 xml:space="preserve">Сравнительный анализ сайта и </w:t>
      </w:r>
      <w:proofErr w:type="spellStart"/>
      <w:r w:rsidRPr="00D40097">
        <w:rPr>
          <w:rFonts w:eastAsia="Calibri"/>
          <w:sz w:val="24"/>
          <w:szCs w:val="24"/>
        </w:rPr>
        <w:t>блога</w:t>
      </w:r>
      <w:proofErr w:type="spellEnd"/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Виртуальная экскурсия по школе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Тригонометрия в окружающем мире и жизни человека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Энциклопедия одного слова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Трактовка сна Обломова в произведении «Обломов» И.А. Гончарова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Библейские мотивы в романе «Преступление и наказание» Ф.М. Достоевского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Звуковые образы в стихотворениях Ф.И. Тютчева о природе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Техника безопасности в условиях работы человека с электроизмерительными приборами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Культура Древней Руси как один из факторов древнерусской народности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Развитие норм права на Руси. Категория населения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Чиновничество в России в XIX веке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 xml:space="preserve">Советская разведка </w:t>
      </w:r>
      <w:proofErr w:type="gramStart"/>
      <w:r w:rsidRPr="00D40097">
        <w:rPr>
          <w:rFonts w:eastAsia="Calibri"/>
          <w:sz w:val="24"/>
          <w:szCs w:val="24"/>
        </w:rPr>
        <w:t>до</w:t>
      </w:r>
      <w:proofErr w:type="gramEnd"/>
      <w:r w:rsidRPr="00D40097">
        <w:rPr>
          <w:rFonts w:eastAsia="Calibri"/>
          <w:sz w:val="24"/>
          <w:szCs w:val="24"/>
        </w:rPr>
        <w:t xml:space="preserve"> и </w:t>
      </w:r>
      <w:proofErr w:type="gramStart"/>
      <w:r w:rsidRPr="00D40097">
        <w:rPr>
          <w:rFonts w:eastAsia="Calibri"/>
          <w:sz w:val="24"/>
          <w:szCs w:val="24"/>
        </w:rPr>
        <w:t>во</w:t>
      </w:r>
      <w:proofErr w:type="gramEnd"/>
      <w:r w:rsidRPr="00D40097">
        <w:rPr>
          <w:rFonts w:eastAsia="Calibri"/>
          <w:sz w:val="24"/>
          <w:szCs w:val="24"/>
        </w:rPr>
        <w:t xml:space="preserve"> время второй мировой войны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Революционные партии России на рубеже XIX – XX веков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XX век в истории России и Испании</w:t>
      </w:r>
      <w:r w:rsidRPr="00D40097">
        <w:rPr>
          <w:sz w:val="24"/>
          <w:szCs w:val="24"/>
        </w:rPr>
        <w:t>;</w:t>
      </w:r>
    </w:p>
    <w:p w:rsidR="00876C23" w:rsidRPr="00D40097" w:rsidRDefault="00876C23" w:rsidP="00876C23">
      <w:pPr>
        <w:pStyle w:val="a5"/>
        <w:widowControl/>
        <w:numPr>
          <w:ilvl w:val="0"/>
          <w:numId w:val="7"/>
        </w:numPr>
        <w:spacing w:line="240" w:lineRule="auto"/>
        <w:contextualSpacing/>
        <w:rPr>
          <w:sz w:val="24"/>
          <w:szCs w:val="24"/>
        </w:rPr>
      </w:pPr>
      <w:r w:rsidRPr="00D40097">
        <w:rPr>
          <w:rFonts w:eastAsia="Calibri"/>
          <w:sz w:val="24"/>
          <w:szCs w:val="24"/>
        </w:rPr>
        <w:t>Основные реформы в России от Петра I до Столыпина</w:t>
      </w:r>
      <w:r w:rsidRPr="00D40097">
        <w:rPr>
          <w:sz w:val="24"/>
          <w:szCs w:val="24"/>
        </w:rPr>
        <w:t>.</w:t>
      </w:r>
    </w:p>
    <w:p w:rsidR="00876C23" w:rsidRPr="00D40097" w:rsidRDefault="00876C23" w:rsidP="00876C23">
      <w:pPr>
        <w:pStyle w:val="a5"/>
        <w:spacing w:line="240" w:lineRule="auto"/>
        <w:ind w:left="720" w:firstLine="0"/>
        <w:rPr>
          <w:b/>
          <w:sz w:val="24"/>
          <w:szCs w:val="24"/>
        </w:rPr>
      </w:pPr>
    </w:p>
    <w:p w:rsidR="00876C23" w:rsidRPr="00D40097" w:rsidRDefault="00876C23" w:rsidP="00876C23">
      <w:pPr>
        <w:spacing w:after="0" w:line="240" w:lineRule="auto"/>
      </w:pPr>
    </w:p>
    <w:p w:rsidR="00876C23" w:rsidRPr="00D40097" w:rsidRDefault="00876C23" w:rsidP="00876C23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984993" w:rsidRDefault="00984993"/>
    <w:sectPr w:rsidR="00984993" w:rsidSect="003E1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628E"/>
    <w:multiLevelType w:val="hybridMultilevel"/>
    <w:tmpl w:val="66D2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259FF"/>
    <w:multiLevelType w:val="hybridMultilevel"/>
    <w:tmpl w:val="85546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C5F77"/>
    <w:multiLevelType w:val="hybridMultilevel"/>
    <w:tmpl w:val="3CC6C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D1FFD"/>
    <w:multiLevelType w:val="hybridMultilevel"/>
    <w:tmpl w:val="B720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F5D78"/>
    <w:multiLevelType w:val="hybridMultilevel"/>
    <w:tmpl w:val="2E20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3FF0"/>
    <w:multiLevelType w:val="hybridMultilevel"/>
    <w:tmpl w:val="1ECCE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D653D"/>
    <w:multiLevelType w:val="hybridMultilevel"/>
    <w:tmpl w:val="58425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76C23"/>
    <w:rsid w:val="00206334"/>
    <w:rsid w:val="003E1709"/>
    <w:rsid w:val="00876C23"/>
    <w:rsid w:val="00984993"/>
    <w:rsid w:val="00DF2FE2"/>
    <w:rsid w:val="00F53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C23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876C23"/>
    <w:pPr>
      <w:widowControl w:val="0"/>
      <w:spacing w:after="0" w:line="232" w:lineRule="exact"/>
      <w:ind w:left="687" w:hanging="284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6">
    <w:name w:val="Абзац списка Знак"/>
    <w:basedOn w:val="a0"/>
    <w:link w:val="a5"/>
    <w:uiPriority w:val="34"/>
    <w:qFormat/>
    <w:rsid w:val="00876C23"/>
    <w:rPr>
      <w:rFonts w:ascii="Times New Roman" w:eastAsia="Times New Roman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2400</Words>
  <Characters>13680</Characters>
  <Application>Microsoft Office Word</Application>
  <DocSecurity>0</DocSecurity>
  <Lines>114</Lines>
  <Paragraphs>32</Paragraphs>
  <ScaleCrop>false</ScaleCrop>
  <Company/>
  <LinksUpToDate>false</LinksUpToDate>
  <CharactersWithSpaces>16048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7</cp:revision>
  <dcterms:created xsi:type="dcterms:W3CDTF">2023-10-13T09:25:00Z</dcterms:created>
  <dcterms:modified xsi:type="dcterms:W3CDTF">2024-02-21T07:42:00Z</dcterms:modified>
</cp:coreProperties>
</file>